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5520" w14:textId="6167384C" w:rsidR="00DD2C4C" w:rsidRDefault="00F60695" w:rsidP="009E4C3F">
      <w:pPr>
        <w:widowControl/>
        <w:spacing w:line="280" w:lineRule="exact"/>
        <w:jc w:val="center"/>
        <w:rPr>
          <w:rFonts w:asciiTheme="majorEastAsia" w:eastAsiaTheme="majorEastAsia" w:hAnsiTheme="majorEastAsia"/>
          <w:b/>
          <w:color w:val="FF0000"/>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0288" behindDoc="0" locked="0" layoutInCell="1" allowOverlap="1" wp14:anchorId="4FE7A6FB" wp14:editId="37DC7A6C">
                <wp:simplePos x="0" y="0"/>
                <wp:positionH relativeFrom="margin">
                  <wp:align>right</wp:align>
                </wp:positionH>
                <wp:positionV relativeFrom="paragraph">
                  <wp:posOffset>-202565</wp:posOffset>
                </wp:positionV>
                <wp:extent cx="76200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620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3CD2" w14:textId="4F4A04C1" w:rsidR="00F60695" w:rsidRPr="00F60695" w:rsidRDefault="00F60695" w:rsidP="00F60695">
                            <w:pPr>
                              <w:jc w:val="center"/>
                              <w:rPr>
                                <w:rFonts w:asciiTheme="majorEastAsia" w:eastAsiaTheme="majorEastAsia" w:hAnsiTheme="majorEastAsia"/>
                                <w:color w:val="000000" w:themeColor="text1"/>
                                <w:sz w:val="24"/>
                                <w:szCs w:val="24"/>
                              </w:rPr>
                            </w:pPr>
                            <w:r w:rsidRPr="00F60695">
                              <w:rPr>
                                <w:rFonts w:asciiTheme="majorEastAsia" w:eastAsiaTheme="majorEastAsia" w:hAnsiTheme="majorEastAsia" w:hint="eastAsia"/>
                                <w:color w:val="000000" w:themeColor="text1"/>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A6FB" id="正方形/長方形 2" o:spid="_x0000_s1026" style="position:absolute;left:0;text-align:left;margin-left:8.8pt;margin-top:-15.95pt;width:60pt;height: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" filled="f" strokecolor="black [3213]" strokeweight="1pt">
                <v:textbox>
                  <w:txbxContent>
                    <w:p w14:paraId="170E3CD2" w14:textId="4F4A04C1" w:rsidR="00F60695" w:rsidRPr="00F60695" w:rsidRDefault="00F60695" w:rsidP="00F60695">
                      <w:pPr>
                        <w:jc w:val="center"/>
                        <w:rPr>
                          <w:rFonts w:asciiTheme="majorEastAsia" w:eastAsiaTheme="majorEastAsia" w:hAnsiTheme="majorEastAsia"/>
                          <w:color w:val="000000" w:themeColor="text1"/>
                          <w:sz w:val="24"/>
                          <w:szCs w:val="24"/>
                        </w:rPr>
                      </w:pPr>
                      <w:r w:rsidRPr="00F60695">
                        <w:rPr>
                          <w:rFonts w:asciiTheme="majorEastAsia" w:eastAsiaTheme="majorEastAsia" w:hAnsiTheme="majorEastAsia" w:hint="eastAsia"/>
                          <w:color w:val="000000" w:themeColor="text1"/>
                          <w:sz w:val="24"/>
                          <w:szCs w:val="24"/>
                        </w:rPr>
                        <w:t>別添</w:t>
                      </w:r>
                    </w:p>
                  </w:txbxContent>
                </v:textbox>
                <w10:wrap anchorx="margin"/>
              </v:rect>
            </w:pict>
          </mc:Fallback>
        </mc:AlternateContent>
      </w:r>
      <w:r w:rsidR="00C94939">
        <w:rPr>
          <w:rFonts w:asciiTheme="majorEastAsia" w:eastAsiaTheme="majorEastAsia" w:hAnsiTheme="majorEastAsia" w:hint="eastAsia"/>
          <w:b/>
          <w:sz w:val="28"/>
          <w:szCs w:val="28"/>
        </w:rPr>
        <w:t>「パートナーシッ</w:t>
      </w:r>
      <w:r w:rsidR="00C94939" w:rsidRPr="002409D4">
        <w:rPr>
          <w:rFonts w:asciiTheme="majorEastAsia" w:eastAsiaTheme="majorEastAsia" w:hAnsiTheme="majorEastAsia" w:hint="eastAsia"/>
          <w:b/>
          <w:sz w:val="28"/>
          <w:szCs w:val="28"/>
        </w:rPr>
        <w:t>プ構築宣言」</w:t>
      </w:r>
      <w:r w:rsidR="00C94939" w:rsidRPr="00A30E53">
        <w:rPr>
          <w:rFonts w:asciiTheme="majorEastAsia" w:eastAsiaTheme="majorEastAsia" w:hAnsiTheme="majorEastAsia" w:hint="eastAsia"/>
          <w:b/>
          <w:color w:val="FF0000"/>
          <w:sz w:val="28"/>
          <w:szCs w:val="28"/>
        </w:rPr>
        <w:t>の</w:t>
      </w:r>
      <w:r w:rsidR="00C75A1B">
        <w:rPr>
          <w:rFonts w:asciiTheme="majorEastAsia" w:eastAsiaTheme="majorEastAsia" w:hAnsiTheme="majorEastAsia" w:hint="eastAsia"/>
          <w:b/>
          <w:color w:val="FF0000"/>
          <w:sz w:val="28"/>
          <w:szCs w:val="28"/>
        </w:rPr>
        <w:t>ひな形</w:t>
      </w:r>
    </w:p>
    <w:p w14:paraId="4C84A1E4" w14:textId="69E94EAB" w:rsidR="00D1338B" w:rsidRDefault="00D1338B" w:rsidP="00D1338B">
      <w:pPr>
        <w:widowControl/>
        <w:spacing w:line="280" w:lineRule="exact"/>
        <w:jc w:val="left"/>
        <w:rPr>
          <w:rFonts w:asciiTheme="majorEastAsia" w:eastAsiaTheme="majorEastAsia" w:hAnsiTheme="majorEastAsia"/>
          <w:b/>
          <w:color w:val="FF0000"/>
          <w:sz w:val="28"/>
          <w:szCs w:val="28"/>
        </w:rPr>
      </w:pPr>
      <w:r>
        <w:rPr>
          <w:rFonts w:asciiTheme="majorEastAsia" w:eastAsiaTheme="majorEastAsia" w:hAnsiTheme="majorEastAsia" w:hint="eastAsia"/>
          <w:b/>
          <w:noProof/>
          <w:color w:val="FF0000"/>
          <w:sz w:val="28"/>
          <w:szCs w:val="28"/>
        </w:rPr>
        <mc:AlternateContent>
          <mc:Choice Requires="wps">
            <w:drawing>
              <wp:anchor distT="0" distB="0" distL="114300" distR="114300" simplePos="0" relativeHeight="251659264" behindDoc="0" locked="0" layoutInCell="1" allowOverlap="1" wp14:anchorId="7D586C76" wp14:editId="24850D65">
                <wp:simplePos x="0" y="0"/>
                <wp:positionH relativeFrom="margin">
                  <wp:posOffset>241935</wp:posOffset>
                </wp:positionH>
                <wp:positionV relativeFrom="paragraph">
                  <wp:posOffset>98425</wp:posOffset>
                </wp:positionV>
                <wp:extent cx="6127568" cy="509270"/>
                <wp:effectExtent l="0" t="0" r="26035" b="24130"/>
                <wp:wrapNone/>
                <wp:docPr id="1" name="大かっこ 1"/>
                <wp:cNvGraphicFramePr/>
                <a:graphic xmlns:a="http://schemas.openxmlformats.org/drawingml/2006/main">
                  <a:graphicData uri="http://schemas.microsoft.com/office/word/2010/wordprocessingShape">
                    <wps:wsp>
                      <wps:cNvSpPr/>
                      <wps:spPr>
                        <a:xfrm>
                          <a:off x="0" y="0"/>
                          <a:ext cx="6127568" cy="509270"/>
                        </a:xfrm>
                        <a:prstGeom prst="bracketPair">
                          <a:avLst/>
                        </a:prstGeom>
                        <a:ln>
                          <a:solidFill>
                            <a:srgbClr val="0000FF"/>
                          </a:solidFill>
                        </a:ln>
                      </wps:spPr>
                      <wps:style>
                        <a:lnRef idx="1">
                          <a:schemeClr val="accent1"/>
                        </a:lnRef>
                        <a:fillRef idx="0">
                          <a:schemeClr val="accent1"/>
                        </a:fillRef>
                        <a:effectRef idx="0">
                          <a:schemeClr val="accent1"/>
                        </a:effectRef>
                        <a:fontRef idx="minor">
                          <a:schemeClr val="tx1"/>
                        </a:fontRef>
                      </wps:style>
                      <wps:txbx>
                        <w:txbxContent>
                          <w:p w14:paraId="581D0AC4" w14:textId="177B488D" w:rsidR="00D1338B" w:rsidRPr="00CB06C5" w:rsidRDefault="00D1338B" w:rsidP="00D1338B">
                            <w:pPr>
                              <w:ind w:left="470" w:hangingChars="200" w:hanging="470"/>
                              <w:jc w:val="left"/>
                              <w:rPr>
                                <w:rFonts w:asciiTheme="majorEastAsia" w:eastAsiaTheme="majorEastAsia" w:hAnsiTheme="majorEastAsia"/>
                                <w:color w:val="0000FF"/>
                                <w:sz w:val="24"/>
                                <w:szCs w:val="24"/>
                              </w:rPr>
                            </w:pPr>
                            <w:r w:rsidRPr="00CB06C5">
                              <w:rPr>
                                <w:rFonts w:asciiTheme="majorEastAsia" w:eastAsiaTheme="majorEastAsia" w:hAnsiTheme="majorEastAsia" w:hint="eastAsia"/>
                                <w:color w:val="0000FF"/>
                                <w:sz w:val="24"/>
                                <w:szCs w:val="24"/>
                              </w:rPr>
                              <w:t>注．青字は、食品関連事業者の皆様に宣言を作成いただくに当たり、イメージがしやすいように、宣言の実例を参考に農林水産省にて一部追記した箇所</w:t>
                            </w:r>
                            <w:r w:rsidR="00EE2A04">
                              <w:rPr>
                                <w:rFonts w:asciiTheme="majorEastAsia" w:eastAsiaTheme="majorEastAsia" w:hAnsiTheme="majorEastAsia" w:hint="eastAsia"/>
                                <w:color w:val="0000FF"/>
                                <w:sz w:val="24"/>
                                <w:szCs w:val="24"/>
                              </w:rPr>
                              <w:t>です</w:t>
                            </w:r>
                            <w:r w:rsidRPr="00CB06C5">
                              <w:rPr>
                                <w:rFonts w:asciiTheme="majorEastAsia" w:eastAsiaTheme="majorEastAsia" w:hAnsiTheme="majorEastAsia" w:hint="eastAsia"/>
                                <w:color w:val="0000FF"/>
                                <w:sz w:val="24"/>
                                <w:szCs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6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margin-left:19.05pt;margin-top:7.75pt;width:482.5pt;height: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" strokecolor="blue">
                <v:textbox inset="1mm,0,1mm,0">
                  <w:txbxContent>
                    <w:p w14:paraId="581D0AC4" w14:textId="177B488D" w:rsidR="00D1338B" w:rsidRPr="00CB06C5" w:rsidRDefault="00D1338B" w:rsidP="00D1338B">
                      <w:pPr>
                        <w:ind w:left="470" w:hangingChars="200" w:hanging="470"/>
                        <w:jc w:val="left"/>
                        <w:rPr>
                          <w:rFonts w:asciiTheme="majorEastAsia" w:eastAsiaTheme="majorEastAsia" w:hAnsiTheme="majorEastAsia"/>
                          <w:color w:val="0000FF"/>
                          <w:sz w:val="24"/>
                          <w:szCs w:val="24"/>
                        </w:rPr>
                      </w:pPr>
                      <w:r w:rsidRPr="00CB06C5">
                        <w:rPr>
                          <w:rFonts w:asciiTheme="majorEastAsia" w:eastAsiaTheme="majorEastAsia" w:hAnsiTheme="majorEastAsia" w:hint="eastAsia"/>
                          <w:color w:val="0000FF"/>
                          <w:sz w:val="24"/>
                          <w:szCs w:val="24"/>
                        </w:rPr>
                        <w:t>注．青字は、食品関連事業者の皆様に宣言を作成いただくに当たり、イメージがしやすいように、宣言の実例を参考に農林水産省にて一部追記した箇所</w:t>
                      </w:r>
                      <w:r w:rsidR="00EE2A04">
                        <w:rPr>
                          <w:rFonts w:asciiTheme="majorEastAsia" w:eastAsiaTheme="majorEastAsia" w:hAnsiTheme="majorEastAsia" w:hint="eastAsia"/>
                          <w:color w:val="0000FF"/>
                          <w:sz w:val="24"/>
                          <w:szCs w:val="24"/>
                        </w:rPr>
                        <w:t>です</w:t>
                      </w:r>
                      <w:r w:rsidRPr="00CB06C5">
                        <w:rPr>
                          <w:rFonts w:asciiTheme="majorEastAsia" w:eastAsiaTheme="majorEastAsia" w:hAnsiTheme="majorEastAsia" w:hint="eastAsia"/>
                          <w:color w:val="0000FF"/>
                          <w:sz w:val="24"/>
                          <w:szCs w:val="24"/>
                        </w:rPr>
                        <w:t>。</w:t>
                      </w:r>
                    </w:p>
                  </w:txbxContent>
                </v:textbox>
                <w10:wrap anchorx="margin"/>
              </v:shape>
            </w:pict>
          </mc:Fallback>
        </mc:AlternateContent>
      </w:r>
    </w:p>
    <w:p w14:paraId="6FD27EFA" w14:textId="46E0436A" w:rsidR="00D1338B" w:rsidRDefault="00D1338B" w:rsidP="00D1338B">
      <w:pPr>
        <w:widowControl/>
        <w:spacing w:line="280" w:lineRule="exact"/>
        <w:jc w:val="left"/>
        <w:rPr>
          <w:rFonts w:asciiTheme="majorEastAsia" w:eastAsiaTheme="majorEastAsia" w:hAnsiTheme="majorEastAsia"/>
          <w:b/>
          <w:color w:val="FF0000"/>
          <w:sz w:val="28"/>
          <w:szCs w:val="28"/>
        </w:rPr>
      </w:pPr>
    </w:p>
    <w:p w14:paraId="24871E37" w14:textId="77777777" w:rsidR="004C7FA7" w:rsidRDefault="004C7FA7" w:rsidP="00D1338B">
      <w:pPr>
        <w:widowControl/>
        <w:spacing w:line="280" w:lineRule="exact"/>
        <w:jc w:val="left"/>
        <w:rPr>
          <w:rFonts w:asciiTheme="majorEastAsia" w:eastAsiaTheme="majorEastAsia" w:hAnsiTheme="majorEastAsia"/>
          <w:b/>
          <w:color w:val="FF0000"/>
          <w:sz w:val="28"/>
          <w:szCs w:val="28"/>
        </w:rPr>
      </w:pPr>
    </w:p>
    <w:p w14:paraId="41684A8D" w14:textId="175E68A2" w:rsidR="0030704F" w:rsidRDefault="0030704F" w:rsidP="0080263F">
      <w:pPr>
        <w:widowControl/>
        <w:jc w:val="left"/>
        <w:rPr>
          <w:rFonts w:asciiTheme="minorEastAsia" w:hAnsiTheme="minorEastAsia"/>
          <w:sz w:val="24"/>
          <w:szCs w:val="24"/>
        </w:rPr>
      </w:pPr>
    </w:p>
    <w:p w14:paraId="173B0C3E" w14:textId="61EF18F8"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6A7CE812" w:rsidR="003E3458" w:rsidRPr="00F60695" w:rsidRDefault="003E3458" w:rsidP="00C2357F">
      <w:pPr>
        <w:widowControl/>
        <w:spacing w:line="240" w:lineRule="exact"/>
        <w:jc w:val="left"/>
        <w:rPr>
          <w:rFonts w:asciiTheme="majorEastAsia" w:eastAsiaTheme="majorEastAsia" w:hAnsiTheme="majorEastAsia"/>
          <w:b/>
          <w:color w:val="000000" w:themeColor="text1"/>
          <w:sz w:val="24"/>
          <w:szCs w:val="24"/>
        </w:rPr>
      </w:pPr>
    </w:p>
    <w:p w14:paraId="34C66326" w14:textId="70B53876" w:rsidR="002C47EE" w:rsidRPr="00F07E9A" w:rsidRDefault="001642EE" w:rsidP="00210F93">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w:t>
      </w:r>
      <w:r w:rsidR="00210F93" w:rsidRPr="00210F93">
        <w:rPr>
          <w:rFonts w:asciiTheme="majorEastAsia" w:eastAsiaTheme="majorEastAsia" w:hAnsiTheme="majorEastAsia" w:hint="eastAsia"/>
          <w:b/>
          <w:color w:val="000000" w:themeColor="text1"/>
          <w:sz w:val="24"/>
          <w:szCs w:val="24"/>
        </w:rPr>
        <w:t>超えた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3EF1286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3684DC3E"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6E5E1B9B"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7045E2">
        <w:rPr>
          <w:rFonts w:asciiTheme="minorEastAsia" w:hAnsiTheme="minorEastAsia" w:hint="eastAsia"/>
          <w:color w:val="FF0000"/>
          <w:sz w:val="24"/>
          <w:szCs w:val="24"/>
        </w:rPr>
        <w:t>※</w:t>
      </w:r>
      <w:r w:rsidR="00F861F1" w:rsidRPr="007045E2">
        <w:rPr>
          <w:rFonts w:asciiTheme="minorEastAsia" w:hAnsiTheme="minorEastAsia" w:hint="eastAsia"/>
          <w:color w:val="FF0000"/>
          <w:sz w:val="24"/>
          <w:szCs w:val="24"/>
        </w:rPr>
        <w:t>下記から</w:t>
      </w:r>
      <w:r w:rsidR="00BD7B11" w:rsidRPr="007045E2">
        <w:rPr>
          <w:rFonts w:asciiTheme="minorEastAsia" w:hAnsiTheme="minorEastAsia" w:hint="eastAsia"/>
          <w:color w:val="FF0000"/>
          <w:sz w:val="24"/>
          <w:szCs w:val="24"/>
        </w:rPr>
        <w:t>積極的に取り組む項目を特定</w:t>
      </w:r>
      <w:r w:rsidR="007A2469" w:rsidRPr="007045E2">
        <w:rPr>
          <w:rFonts w:asciiTheme="minorEastAsia" w:hAnsiTheme="minorEastAsia" w:hint="eastAsia"/>
          <w:color w:val="FF0000"/>
          <w:sz w:val="24"/>
          <w:szCs w:val="24"/>
        </w:rPr>
        <w:t>し、項目毎に取組内容を</w:t>
      </w:r>
      <w:r w:rsidR="00BD7B11" w:rsidRPr="007045E2">
        <w:rPr>
          <w:rFonts w:asciiTheme="minorEastAsia" w:hAnsiTheme="minorEastAsia" w:hint="eastAsia"/>
          <w:color w:val="FF0000"/>
          <w:sz w:val="24"/>
          <w:szCs w:val="24"/>
        </w:rPr>
        <w:t>具体的に</w:t>
      </w:r>
      <w:r w:rsidR="007A2469" w:rsidRPr="007045E2">
        <w:rPr>
          <w:rFonts w:asciiTheme="minorEastAsia" w:hAnsiTheme="minorEastAsia" w:hint="eastAsia"/>
          <w:color w:val="FF0000"/>
          <w:sz w:val="24"/>
          <w:szCs w:val="24"/>
        </w:rPr>
        <w:t>記載してください</w:t>
      </w:r>
      <w:r w:rsidR="00F861F1" w:rsidRPr="007045E2">
        <w:rPr>
          <w:rFonts w:asciiTheme="minorEastAsia" w:hAnsiTheme="minorEastAsia" w:hint="eastAsia"/>
          <w:color w:val="FF0000"/>
          <w:sz w:val="24"/>
          <w:szCs w:val="24"/>
        </w:rPr>
        <w:t>。</w:t>
      </w:r>
    </w:p>
    <w:p w14:paraId="174FE8DB" w14:textId="4DB7FA8E" w:rsidR="00CA03F3"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企業間の連携（</w:t>
      </w:r>
      <w:r w:rsidR="00340BC1" w:rsidRPr="00CA03F3">
        <w:rPr>
          <w:rFonts w:asciiTheme="majorEastAsia" w:eastAsiaTheme="majorEastAsia" w:hAnsiTheme="majorEastAsia" w:hint="eastAsia"/>
          <w:color w:val="000000" w:themeColor="text1"/>
          <w:sz w:val="24"/>
          <w:szCs w:val="24"/>
        </w:rPr>
        <w:t>オープンイノベーション、</w:t>
      </w:r>
      <w:r w:rsidRPr="00CA03F3">
        <w:rPr>
          <w:rFonts w:asciiTheme="majorEastAsia" w:eastAsiaTheme="majorEastAsia" w:hAnsiTheme="majorEastAsia" w:hint="eastAsia"/>
          <w:color w:val="000000" w:themeColor="text1"/>
          <w:sz w:val="24"/>
          <w:szCs w:val="24"/>
        </w:rPr>
        <w:t>M&amp;A</w:t>
      </w:r>
      <w:r w:rsidR="00340BC1" w:rsidRPr="00CA03F3">
        <w:rPr>
          <w:rFonts w:asciiTheme="majorEastAsia" w:eastAsiaTheme="majorEastAsia" w:hAnsiTheme="majorEastAsia" w:hint="eastAsia"/>
          <w:color w:val="000000" w:themeColor="text1"/>
          <w:sz w:val="24"/>
          <w:szCs w:val="24"/>
        </w:rPr>
        <w:t>等の事業承継支援</w:t>
      </w:r>
      <w:r w:rsidR="00BC6E92">
        <w:rPr>
          <w:rFonts w:asciiTheme="majorEastAsia" w:eastAsiaTheme="majorEastAsia" w:hAnsiTheme="majorEastAsia" w:hint="eastAsia"/>
          <w:color w:val="000000" w:themeColor="text1"/>
          <w:sz w:val="24"/>
          <w:szCs w:val="24"/>
        </w:rPr>
        <w:t>、</w:t>
      </w:r>
      <w:r w:rsidR="00EE2A04" w:rsidRPr="00EE2A04">
        <w:rPr>
          <w:rFonts w:asciiTheme="majorEastAsia" w:eastAsiaTheme="majorEastAsia" w:hAnsiTheme="majorEastAsia" w:hint="eastAsia"/>
          <w:color w:val="0000FF"/>
          <w:sz w:val="24"/>
          <w:szCs w:val="24"/>
        </w:rPr>
        <w:t>地域の活性化、</w:t>
      </w:r>
      <w:r w:rsidR="00D1338B" w:rsidRPr="00D1338B">
        <w:rPr>
          <w:rFonts w:asciiTheme="majorEastAsia" w:eastAsiaTheme="majorEastAsia" w:hAnsiTheme="majorEastAsia" w:hint="eastAsia"/>
          <w:color w:val="0000FF"/>
          <w:sz w:val="24"/>
          <w:szCs w:val="24"/>
        </w:rPr>
        <w:t>良質な原材料の安定供給</w:t>
      </w:r>
      <w:r w:rsidR="00D1338B">
        <w:rPr>
          <w:rFonts w:asciiTheme="majorEastAsia" w:eastAsiaTheme="majorEastAsia" w:hAnsiTheme="majorEastAsia" w:hint="eastAsia"/>
          <w:color w:val="0000FF"/>
          <w:sz w:val="24"/>
          <w:szCs w:val="24"/>
        </w:rPr>
        <w:t>、</w:t>
      </w:r>
      <w:r w:rsidR="00D1338B" w:rsidRPr="00D1338B">
        <w:rPr>
          <w:rFonts w:asciiTheme="majorEastAsia" w:eastAsiaTheme="majorEastAsia" w:hAnsiTheme="majorEastAsia" w:hint="eastAsia"/>
          <w:color w:val="0000FF"/>
          <w:sz w:val="24"/>
          <w:szCs w:val="24"/>
        </w:rPr>
        <w:t>生産農家との人材育成</w:t>
      </w:r>
      <w:r w:rsidR="00D1338B" w:rsidRPr="00CB06C5">
        <w:rPr>
          <w:rFonts w:asciiTheme="majorEastAsia" w:eastAsiaTheme="majorEastAsia" w:hAnsiTheme="majorEastAsia" w:hint="eastAsia"/>
          <w:color w:val="0000FF"/>
          <w:sz w:val="24"/>
          <w:szCs w:val="24"/>
        </w:rPr>
        <w:t>交流、</w:t>
      </w:r>
      <w:r w:rsidR="00BC6E92" w:rsidRPr="00CB06C5">
        <w:rPr>
          <w:rFonts w:asciiTheme="majorEastAsia" w:eastAsiaTheme="majorEastAsia" w:hAnsiTheme="majorEastAsia" w:hint="eastAsia"/>
          <w:color w:val="0000FF"/>
          <w:sz w:val="24"/>
          <w:szCs w:val="24"/>
        </w:rPr>
        <w:t>共</w:t>
      </w:r>
      <w:r w:rsidR="00BC6E92" w:rsidRPr="00BC6E92">
        <w:rPr>
          <w:rFonts w:asciiTheme="majorEastAsia" w:eastAsiaTheme="majorEastAsia" w:hAnsiTheme="majorEastAsia" w:hint="eastAsia"/>
          <w:color w:val="0000FF"/>
          <w:sz w:val="24"/>
          <w:szCs w:val="24"/>
        </w:rPr>
        <w:t>同物流</w:t>
      </w:r>
      <w:r w:rsidR="00722E90">
        <w:rPr>
          <w:rFonts w:asciiTheme="majorEastAsia" w:eastAsiaTheme="majorEastAsia" w:hAnsiTheme="majorEastAsia" w:hint="eastAsia"/>
          <w:color w:val="0000FF"/>
          <w:sz w:val="24"/>
          <w:szCs w:val="24"/>
        </w:rPr>
        <w:t>・</w:t>
      </w:r>
      <w:r w:rsidR="00BC6E92" w:rsidRPr="00BC6E92">
        <w:rPr>
          <w:rFonts w:asciiTheme="majorEastAsia" w:eastAsiaTheme="majorEastAsia" w:hAnsiTheme="majorEastAsia" w:hint="eastAsia"/>
          <w:color w:val="0000FF"/>
          <w:sz w:val="24"/>
          <w:szCs w:val="24"/>
        </w:rPr>
        <w:t>品質情報の業界標準化</w:t>
      </w:r>
      <w:r w:rsidR="00BC6E92">
        <w:rPr>
          <w:rFonts w:asciiTheme="majorEastAsia" w:eastAsiaTheme="majorEastAsia" w:hAnsiTheme="majorEastAsia" w:hint="eastAsia"/>
          <w:color w:val="0000FF"/>
          <w:sz w:val="24"/>
          <w:szCs w:val="24"/>
        </w:rPr>
        <w:t>、</w:t>
      </w:r>
      <w:r w:rsidR="00EE2A04">
        <w:rPr>
          <w:rFonts w:asciiTheme="majorEastAsia" w:eastAsiaTheme="majorEastAsia" w:hAnsiTheme="majorEastAsia" w:hint="eastAsia"/>
          <w:color w:val="0000FF"/>
          <w:sz w:val="24"/>
          <w:szCs w:val="24"/>
        </w:rPr>
        <w:t>サプライチェーン全体の</w:t>
      </w:r>
      <w:r w:rsidR="00D1338B" w:rsidRPr="00D1338B">
        <w:rPr>
          <w:rFonts w:asciiTheme="majorEastAsia" w:eastAsiaTheme="majorEastAsia" w:hAnsiTheme="majorEastAsia" w:hint="eastAsia"/>
          <w:color w:val="0000FF"/>
          <w:sz w:val="24"/>
          <w:szCs w:val="24"/>
        </w:rPr>
        <w:t>情報共有・可視化による業務効率化</w:t>
      </w:r>
      <w:r w:rsidR="00EE2A04" w:rsidRPr="00EE2A04">
        <w:rPr>
          <w:rFonts w:asciiTheme="majorEastAsia" w:eastAsiaTheme="majorEastAsia" w:hAnsiTheme="majorEastAsia" w:hint="eastAsia"/>
          <w:color w:val="0000FF"/>
          <w:sz w:val="24"/>
          <w:szCs w:val="24"/>
        </w:rPr>
        <w:t>、</w:t>
      </w:r>
      <w:r w:rsidR="00EE2A04">
        <w:rPr>
          <w:rFonts w:asciiTheme="majorEastAsia" w:eastAsiaTheme="majorEastAsia" w:hAnsiTheme="majorEastAsia" w:hint="eastAsia"/>
          <w:color w:val="0000FF"/>
          <w:sz w:val="24"/>
          <w:szCs w:val="24"/>
        </w:rPr>
        <w:t>公正で対等な成果配分、</w:t>
      </w:r>
      <w:r w:rsidR="00EE2A04" w:rsidRPr="00EE2A04">
        <w:rPr>
          <w:rFonts w:asciiTheme="majorEastAsia" w:eastAsiaTheme="majorEastAsia" w:hAnsiTheme="majorEastAsia" w:hint="eastAsia"/>
          <w:color w:val="0000FF"/>
          <w:sz w:val="24"/>
          <w:szCs w:val="24"/>
        </w:rPr>
        <w:t>道路・天候予測情報の共有</w:t>
      </w:r>
      <w:r w:rsidR="00EE2A04">
        <w:rPr>
          <w:rFonts w:asciiTheme="majorEastAsia" w:eastAsiaTheme="majorEastAsia" w:hAnsiTheme="majorEastAsia" w:hint="eastAsia"/>
          <w:color w:val="0000FF"/>
          <w:sz w:val="24"/>
          <w:szCs w:val="24"/>
        </w:rPr>
        <w:t xml:space="preserve">　</w:t>
      </w:r>
      <w:r w:rsidR="00340BC1" w:rsidRPr="00CA03F3">
        <w:rPr>
          <w:rFonts w:asciiTheme="majorEastAsia" w:eastAsiaTheme="majorEastAsia" w:hAnsiTheme="majorEastAsia" w:hint="eastAsia"/>
          <w:color w:val="000000" w:themeColor="text1"/>
          <w:sz w:val="24"/>
          <w:szCs w:val="24"/>
        </w:rPr>
        <w:t>等）</w:t>
      </w:r>
    </w:p>
    <w:p w14:paraId="1EEC8791" w14:textId="77777777" w:rsidR="00CA03F3" w:rsidRPr="00DA51A4"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IT</w:t>
      </w:r>
      <w:r w:rsidR="00340BC1" w:rsidRPr="00CA03F3">
        <w:rPr>
          <w:rFonts w:asciiTheme="majorEastAsia" w:eastAsiaTheme="majorEastAsia" w:hAnsiTheme="majorEastAsia" w:hint="eastAsia"/>
          <w:color w:val="000000" w:themeColor="text1"/>
          <w:sz w:val="24"/>
          <w:szCs w:val="24"/>
        </w:rPr>
        <w:t>実装支援（共通EDIの構築、データの相互利用、IT人材の育成支援</w:t>
      </w:r>
      <w:r w:rsidR="00CA03F3" w:rsidRPr="00DA51A4">
        <w:rPr>
          <w:rFonts w:asciiTheme="majorEastAsia" w:eastAsiaTheme="majorEastAsia" w:hAnsiTheme="majorEastAsia" w:hint="eastAsia"/>
          <w:color w:val="000000" w:themeColor="text1"/>
          <w:sz w:val="24"/>
          <w:szCs w:val="24"/>
        </w:rPr>
        <w:t>、サイバーセキュリティ対策の助言・支援</w:t>
      </w:r>
      <w:r w:rsidR="00340BC1" w:rsidRPr="00DA51A4">
        <w:rPr>
          <w:rFonts w:asciiTheme="majorEastAsia" w:eastAsiaTheme="majorEastAsia" w:hAnsiTheme="majorEastAsia" w:hint="eastAsia"/>
          <w:color w:val="000000" w:themeColor="text1"/>
          <w:sz w:val="24"/>
          <w:szCs w:val="24"/>
        </w:rPr>
        <w:t xml:space="preserve">　等）</w:t>
      </w:r>
    </w:p>
    <w:p w14:paraId="78CD2142" w14:textId="77777777" w:rsidR="00CA03F3" w:rsidRDefault="00340BC1"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専門人材マッチング</w:t>
      </w:r>
    </w:p>
    <w:p w14:paraId="28BBEDFE" w14:textId="7B7CA0A0" w:rsidR="00CA03F3" w:rsidRDefault="00810243"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color w:val="000000" w:themeColor="text1"/>
          <w:sz w:val="24"/>
          <w:szCs w:val="24"/>
        </w:rPr>
        <w:t>グリーン</w:t>
      </w:r>
      <w:r w:rsidRPr="00CA03F3">
        <w:rPr>
          <w:rFonts w:asciiTheme="majorEastAsia" w:eastAsiaTheme="majorEastAsia" w:hAnsiTheme="majorEastAsia" w:hint="eastAsia"/>
          <w:color w:val="000000" w:themeColor="text1"/>
          <w:sz w:val="24"/>
          <w:szCs w:val="24"/>
        </w:rPr>
        <w:t>化の取組（脱・低炭素化技術の共同開発、生産工程等の脱・低炭素化、グリーン調達</w:t>
      </w:r>
      <w:r w:rsidR="004D3561" w:rsidRPr="004D3561">
        <w:rPr>
          <w:rFonts w:asciiTheme="majorEastAsia" w:eastAsiaTheme="majorEastAsia" w:hAnsiTheme="majorEastAsia" w:hint="eastAsia"/>
          <w:color w:val="0000FF"/>
          <w:sz w:val="24"/>
          <w:szCs w:val="24"/>
        </w:rPr>
        <w:t>、食品の容器包装改良、プラスチック使用量</w:t>
      </w:r>
      <w:r w:rsidR="004D3561">
        <w:rPr>
          <w:rFonts w:asciiTheme="majorEastAsia" w:eastAsiaTheme="majorEastAsia" w:hAnsiTheme="majorEastAsia" w:hint="eastAsia"/>
          <w:color w:val="0000FF"/>
          <w:sz w:val="24"/>
          <w:szCs w:val="24"/>
        </w:rPr>
        <w:t>の</w:t>
      </w:r>
      <w:r w:rsidR="004D3561" w:rsidRPr="004D3561">
        <w:rPr>
          <w:rFonts w:asciiTheme="majorEastAsia" w:eastAsiaTheme="majorEastAsia" w:hAnsiTheme="majorEastAsia" w:hint="eastAsia"/>
          <w:color w:val="0000FF"/>
          <w:sz w:val="24"/>
          <w:szCs w:val="24"/>
        </w:rPr>
        <w:t>削減、</w:t>
      </w:r>
      <w:r w:rsidR="008C3ABE">
        <w:rPr>
          <w:rFonts w:asciiTheme="majorEastAsia" w:eastAsiaTheme="majorEastAsia" w:hAnsiTheme="majorEastAsia" w:hint="eastAsia"/>
          <w:color w:val="0000FF"/>
          <w:sz w:val="24"/>
          <w:szCs w:val="24"/>
        </w:rPr>
        <w:t>賞味</w:t>
      </w:r>
      <w:r w:rsidR="004D3561" w:rsidRPr="004D3561">
        <w:rPr>
          <w:rFonts w:asciiTheme="majorEastAsia" w:eastAsiaTheme="majorEastAsia" w:hAnsiTheme="majorEastAsia" w:hint="eastAsia"/>
          <w:color w:val="0000FF"/>
          <w:sz w:val="24"/>
          <w:szCs w:val="24"/>
        </w:rPr>
        <w:t>期限</w:t>
      </w:r>
      <w:r w:rsidR="008C3ABE">
        <w:rPr>
          <w:rFonts w:asciiTheme="majorEastAsia" w:eastAsiaTheme="majorEastAsia" w:hAnsiTheme="majorEastAsia" w:hint="eastAsia"/>
          <w:color w:val="0000FF"/>
          <w:sz w:val="24"/>
          <w:szCs w:val="24"/>
        </w:rPr>
        <w:t>や納品期限の</w:t>
      </w:r>
      <w:r w:rsidR="004D3561" w:rsidRPr="004D3561">
        <w:rPr>
          <w:rFonts w:asciiTheme="majorEastAsia" w:eastAsiaTheme="majorEastAsia" w:hAnsiTheme="majorEastAsia" w:hint="eastAsia"/>
          <w:color w:val="0000FF"/>
          <w:sz w:val="24"/>
          <w:szCs w:val="24"/>
        </w:rPr>
        <w:t>延長による食品ロス削減</w:t>
      </w:r>
      <w:r w:rsidRPr="00CA03F3">
        <w:rPr>
          <w:rFonts w:asciiTheme="majorEastAsia" w:eastAsiaTheme="majorEastAsia" w:hAnsiTheme="majorEastAsia" w:hint="eastAsia"/>
          <w:color w:val="000000" w:themeColor="text1"/>
          <w:sz w:val="24"/>
          <w:szCs w:val="24"/>
        </w:rPr>
        <w:t xml:space="preserve">　等）</w:t>
      </w:r>
    </w:p>
    <w:p w14:paraId="6E3B6F0E" w14:textId="77777777" w:rsidR="00995713" w:rsidRDefault="00F13555" w:rsidP="00995713">
      <w:pPr>
        <w:pStyle w:val="af3"/>
        <w:widowControl/>
        <w:numPr>
          <w:ilvl w:val="0"/>
          <w:numId w:val="2"/>
        </w:numPr>
        <w:ind w:leftChars="0"/>
        <w:jc w:val="left"/>
        <w:rPr>
          <w:rFonts w:asciiTheme="majorEastAsia" w:eastAsiaTheme="majorEastAsia" w:hAnsiTheme="majorEastAsia"/>
          <w:color w:val="000000" w:themeColor="text1"/>
          <w:sz w:val="24"/>
          <w:szCs w:val="24"/>
        </w:rPr>
      </w:pPr>
      <w:r w:rsidRPr="00DA51A4">
        <w:rPr>
          <w:rFonts w:asciiTheme="majorEastAsia" w:eastAsiaTheme="majorEastAsia" w:hAnsiTheme="majorEastAsia" w:hint="eastAsia"/>
          <w:color w:val="000000" w:themeColor="text1"/>
          <w:sz w:val="24"/>
          <w:szCs w:val="24"/>
        </w:rPr>
        <w:t>健康経営に</w:t>
      </w:r>
      <w:r w:rsidR="00E440F9" w:rsidRPr="00DA51A4">
        <w:rPr>
          <w:rFonts w:asciiTheme="majorEastAsia" w:eastAsiaTheme="majorEastAsia" w:hAnsiTheme="majorEastAsia" w:hint="eastAsia"/>
          <w:color w:val="000000" w:themeColor="text1"/>
          <w:sz w:val="24"/>
          <w:szCs w:val="24"/>
        </w:rPr>
        <w:t>関する取組（</w:t>
      </w:r>
      <w:r w:rsidR="00BA139B" w:rsidRPr="00DA51A4">
        <w:rPr>
          <w:rFonts w:asciiTheme="majorEastAsia" w:eastAsiaTheme="majorEastAsia" w:hAnsiTheme="majorEastAsia" w:hint="eastAsia"/>
          <w:color w:val="000000" w:themeColor="text1"/>
          <w:sz w:val="24"/>
          <w:szCs w:val="24"/>
        </w:rPr>
        <w:t>健康経営に係るノウハウの提供、健康増進施策の共同実施</w:t>
      </w:r>
      <w:r w:rsidRPr="00DA51A4">
        <w:rPr>
          <w:rFonts w:asciiTheme="majorEastAsia" w:eastAsiaTheme="majorEastAsia" w:hAnsiTheme="majorEastAsia" w:hint="eastAsia"/>
          <w:color w:val="000000" w:themeColor="text1"/>
          <w:sz w:val="24"/>
          <w:szCs w:val="24"/>
        </w:rPr>
        <w:t xml:space="preserve">　</w:t>
      </w:r>
      <w:r w:rsidR="00E440F9" w:rsidRPr="00DA51A4">
        <w:rPr>
          <w:rFonts w:asciiTheme="majorEastAsia" w:eastAsiaTheme="majorEastAsia" w:hAnsiTheme="majorEastAsia" w:hint="eastAsia"/>
          <w:color w:val="000000" w:themeColor="text1"/>
          <w:sz w:val="24"/>
          <w:szCs w:val="24"/>
        </w:rPr>
        <w:t>等</w:t>
      </w:r>
    </w:p>
    <w:p w14:paraId="23CAB639" w14:textId="77777777" w:rsidR="00CF75ED" w:rsidRPr="00810243" w:rsidRDefault="00CF75ED" w:rsidP="00C2357F">
      <w:pPr>
        <w:widowControl/>
        <w:spacing w:line="24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7045E2">
        <w:rPr>
          <w:rFonts w:asciiTheme="minorEastAsia" w:hAnsiTheme="minorEastAsia" w:hint="eastAsia"/>
          <w:color w:val="FF0000"/>
          <w:sz w:val="24"/>
          <w:szCs w:val="24"/>
        </w:rPr>
        <w:t>※下記①～⑤の取組</w:t>
      </w:r>
      <w:r w:rsidR="00FD1CA4" w:rsidRPr="007045E2">
        <w:rPr>
          <w:rFonts w:asciiTheme="minorEastAsia" w:hAnsiTheme="minorEastAsia" w:hint="eastAsia"/>
          <w:color w:val="FF0000"/>
          <w:sz w:val="24"/>
          <w:szCs w:val="24"/>
        </w:rPr>
        <w:t>内容は、「振興基準」（取引対価決定の際の協議、契約条件の書面交付等）</w:t>
      </w:r>
      <w:r w:rsidRPr="007045E2">
        <w:rPr>
          <w:rFonts w:asciiTheme="minorEastAsia" w:hAnsiTheme="minorEastAsia" w:hint="eastAsia"/>
          <w:color w:val="FF0000"/>
          <w:sz w:val="24"/>
          <w:szCs w:val="24"/>
        </w:rPr>
        <w:t>を踏まえた上で、業界の取引形態に合わせて変更することが可能です。</w:t>
      </w:r>
    </w:p>
    <w:p w14:paraId="3E8A4C70" w14:textId="2613E5F1" w:rsidR="00BE179A" w:rsidRDefault="00BE179A" w:rsidP="007A2469">
      <w:pPr>
        <w:widowControl/>
        <w:ind w:left="426" w:hangingChars="181" w:hanging="426"/>
        <w:jc w:val="left"/>
        <w:rPr>
          <w:rFonts w:asciiTheme="minorEastAsia" w:hAnsiTheme="minorEastAsia"/>
          <w:color w:val="FF0000"/>
          <w:sz w:val="24"/>
          <w:szCs w:val="24"/>
        </w:rPr>
      </w:pPr>
      <w:r>
        <w:rPr>
          <w:rFonts w:asciiTheme="minorEastAsia" w:hAnsiTheme="minorEastAsia" w:hint="eastAsia"/>
          <w:color w:val="000000" w:themeColor="text1"/>
          <w:sz w:val="24"/>
          <w:szCs w:val="24"/>
        </w:rPr>
        <w:t xml:space="preserve">　</w:t>
      </w:r>
      <w:r w:rsidRPr="007045E2">
        <w:rPr>
          <w:rFonts w:asciiTheme="minorEastAsia" w:hAnsiTheme="minorEastAsia" w:hint="eastAsia"/>
          <w:color w:val="FF0000"/>
          <w:sz w:val="24"/>
          <w:szCs w:val="24"/>
        </w:rPr>
        <w:t>※「</w:t>
      </w:r>
      <w:r w:rsidR="00374366" w:rsidRPr="007045E2">
        <w:rPr>
          <w:rFonts w:asciiTheme="minorEastAsia" w:hAnsiTheme="minorEastAsia" w:hint="eastAsia"/>
          <w:color w:val="FF0000"/>
          <w:sz w:val="24"/>
          <w:szCs w:val="24"/>
        </w:rPr>
        <w:t>下請取引以外の企業間取引についても、取引上の立場</w:t>
      </w:r>
      <w:r w:rsidRPr="007045E2">
        <w:rPr>
          <w:rFonts w:asciiTheme="minorEastAsia" w:hAnsiTheme="minorEastAsia" w:hint="eastAsia"/>
          <w:color w:val="FF0000"/>
          <w:sz w:val="24"/>
          <w:szCs w:val="24"/>
        </w:rPr>
        <w:t>に優劣がある企業間での取引の適正化を図るという下記項目の趣旨に留意する」場合には、その旨記載ください。</w:t>
      </w:r>
    </w:p>
    <w:p w14:paraId="6469058C" w14:textId="75809421" w:rsidR="00EE2A04" w:rsidRDefault="00EE2A04"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FF0000"/>
          <w:sz w:val="24"/>
          <w:szCs w:val="24"/>
        </w:rPr>
        <w:t xml:space="preserve">　</w:t>
      </w:r>
      <w:r w:rsidRPr="00EE2A04">
        <w:rPr>
          <w:rFonts w:asciiTheme="minorEastAsia" w:hAnsiTheme="minorEastAsia" w:hint="eastAsia"/>
          <w:color w:val="0000FF"/>
          <w:sz w:val="24"/>
          <w:szCs w:val="24"/>
        </w:rPr>
        <w:t>※食品産業は中小企業がほとんどですが、パートナーシップ構築宣言は、業種・規模を問わずに宣言できます。本宣言は、あらゆる取引行為を行うあらゆる事業者に対して「発注者」側の立場として取引先との望ましい取引関係を築いて頂くことを意図しています。</w:t>
      </w:r>
    </w:p>
    <w:p w14:paraId="724EAF9C" w14:textId="77777777" w:rsidR="00340BC1" w:rsidRPr="00F07E9A" w:rsidRDefault="00340BC1" w:rsidP="00C2357F">
      <w:pPr>
        <w:widowControl/>
        <w:spacing w:line="160" w:lineRule="exact"/>
        <w:ind w:leftChars="100" w:left="205" w:firstLineChars="100" w:firstLine="235"/>
        <w:jc w:val="left"/>
        <w:rPr>
          <w:rFonts w:asciiTheme="majorEastAsia" w:eastAsiaTheme="majorEastAsia" w:hAnsiTheme="majorEastAsia"/>
          <w:color w:val="000000" w:themeColor="text1"/>
          <w:sz w:val="24"/>
          <w:szCs w:val="24"/>
        </w:rPr>
      </w:pPr>
    </w:p>
    <w:p w14:paraId="006AC2D7" w14:textId="2ACB7C6E" w:rsidR="001416A8" w:rsidRPr="004D3561" w:rsidRDefault="004D3561" w:rsidP="00C2357F">
      <w:pPr>
        <w:widowControl/>
        <w:ind w:firstLineChars="100" w:firstLine="23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①</w:t>
      </w:r>
      <w:r w:rsidR="001416A8" w:rsidRPr="004D3561">
        <w:rPr>
          <w:rFonts w:asciiTheme="majorEastAsia" w:eastAsiaTheme="majorEastAsia" w:hAnsiTheme="majorEastAsia" w:hint="eastAsia"/>
          <w:b/>
          <w:color w:val="000000" w:themeColor="text1"/>
          <w:sz w:val="24"/>
          <w:szCs w:val="24"/>
        </w:rPr>
        <w:t>価格決定方法</w:t>
      </w:r>
    </w:p>
    <w:p w14:paraId="5325AFD4" w14:textId="3F5AD45C" w:rsidR="00340BC1"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1A91B56D" w14:textId="62E9CE91" w:rsidR="00D1338B" w:rsidRPr="008C3ABE" w:rsidRDefault="00D1338B" w:rsidP="00C2357F">
      <w:pPr>
        <w:widowControl/>
        <w:spacing w:line="160" w:lineRule="exact"/>
        <w:ind w:left="235" w:hangingChars="100" w:hanging="235"/>
        <w:jc w:val="left"/>
        <w:rPr>
          <w:rFonts w:asciiTheme="majorEastAsia" w:eastAsiaTheme="majorEastAsia" w:hAnsiTheme="majorEastAsia"/>
          <w:color w:val="000000" w:themeColor="text1"/>
          <w:sz w:val="24"/>
          <w:szCs w:val="24"/>
        </w:rPr>
      </w:pPr>
    </w:p>
    <w:p w14:paraId="0740EFCB" w14:textId="12CCB3E1" w:rsidR="001C259E" w:rsidRPr="00C92419" w:rsidRDefault="00340BC1" w:rsidP="00C92419">
      <w:pPr>
        <w:widowControl/>
        <w:ind w:leftChars="100" w:left="441" w:hangingChars="100" w:hanging="236"/>
        <w:jc w:val="left"/>
        <w:rPr>
          <w:rFonts w:asciiTheme="majorEastAsia" w:eastAsiaTheme="majorEastAsia" w:hAnsiTheme="majorEastAsia"/>
          <w:b/>
          <w:sz w:val="24"/>
          <w:szCs w:val="24"/>
        </w:rPr>
      </w:pPr>
      <w:r w:rsidRPr="00C92419">
        <w:rPr>
          <w:rFonts w:asciiTheme="majorEastAsia" w:eastAsiaTheme="majorEastAsia" w:hAnsiTheme="majorEastAsia" w:hint="eastAsia"/>
          <w:b/>
          <w:sz w:val="24"/>
          <w:szCs w:val="24"/>
        </w:rPr>
        <w:t>②</w:t>
      </w:r>
      <w:r w:rsidR="00016B31" w:rsidRPr="00C92419">
        <w:rPr>
          <w:rFonts w:asciiTheme="majorEastAsia" w:eastAsiaTheme="majorEastAsia" w:hAnsiTheme="majorEastAsia" w:hint="eastAsia"/>
          <w:b/>
          <w:sz w:val="24"/>
          <w:szCs w:val="24"/>
        </w:rPr>
        <w:t>型管理などのコスト負担</w:t>
      </w:r>
      <w:r w:rsidR="00C92419">
        <w:rPr>
          <w:rFonts w:asciiTheme="majorEastAsia" w:eastAsiaTheme="majorEastAsia" w:hAnsiTheme="majorEastAsia" w:hint="eastAsia"/>
          <w:b/>
          <w:color w:val="0000FF"/>
          <w:sz w:val="22"/>
        </w:rPr>
        <w:t xml:space="preserve">　</w:t>
      </w:r>
      <w:r w:rsidR="00C92419" w:rsidRPr="00C92419">
        <w:rPr>
          <w:rFonts w:asciiTheme="majorEastAsia" w:eastAsiaTheme="majorEastAsia" w:hAnsiTheme="majorEastAsia" w:hint="eastAsia"/>
          <w:b/>
          <w:color w:val="0000FF"/>
          <w:sz w:val="22"/>
        </w:rPr>
        <w:t>※食品では、型を活用した取引は一般的ではないため本項目は除外可能</w:t>
      </w:r>
    </w:p>
    <w:p w14:paraId="0926ABA1" w14:textId="40A21257" w:rsidR="00E32BE1" w:rsidRPr="00C92419" w:rsidRDefault="00E32BE1" w:rsidP="00E32BE1">
      <w:pPr>
        <w:widowControl/>
        <w:ind w:leftChars="100" w:left="205" w:firstLine="1"/>
        <w:jc w:val="left"/>
        <w:rPr>
          <w:rFonts w:asciiTheme="majorEastAsia" w:eastAsiaTheme="majorEastAsia" w:hAnsiTheme="majorEastAsia"/>
          <w:b/>
          <w:sz w:val="24"/>
          <w:szCs w:val="24"/>
        </w:rPr>
      </w:pPr>
      <w:r w:rsidRPr="00C92419">
        <w:rPr>
          <w:rFonts w:asciiTheme="majorEastAsia" w:eastAsiaTheme="majorEastAsia" w:hAnsiTheme="majorEastAsia" w:hint="eastAsia"/>
          <w:sz w:val="24"/>
          <w:szCs w:val="24"/>
        </w:rPr>
        <w:t xml:space="preserve">　契約のひな形を参考に型取引を行い、不要な型の廃棄を促進するとともに、下請事業者に対して型の無償保管要請を行いません。</w:t>
      </w:r>
    </w:p>
    <w:p w14:paraId="4189D0F8" w14:textId="4A2855EF" w:rsidR="00016B31" w:rsidRPr="00E32BE1" w:rsidRDefault="00F861F1" w:rsidP="00E32BE1">
      <w:pPr>
        <w:widowControl/>
        <w:ind w:leftChars="200" w:left="645" w:hangingChars="100" w:hanging="235"/>
        <w:jc w:val="left"/>
        <w:rPr>
          <w:rFonts w:asciiTheme="minorEastAsia" w:hAnsiTheme="minorEastAsia"/>
          <w:color w:val="FF0000"/>
          <w:sz w:val="24"/>
          <w:szCs w:val="24"/>
        </w:rPr>
      </w:pPr>
      <w:r w:rsidRPr="007045E2">
        <w:rPr>
          <w:rFonts w:asciiTheme="minorEastAsia" w:hAnsiTheme="minorEastAsia" w:hint="eastAsia"/>
          <w:color w:val="FF0000"/>
          <w:sz w:val="24"/>
          <w:szCs w:val="24"/>
        </w:rPr>
        <w:t>※</w:t>
      </w:r>
      <w:r w:rsidR="001C259E" w:rsidRPr="001C259E">
        <w:rPr>
          <w:rFonts w:asciiTheme="minorEastAsia" w:hAnsiTheme="minorEastAsia" w:hint="eastAsia"/>
          <w:color w:val="FF0000"/>
          <w:sz w:val="24"/>
          <w:szCs w:val="24"/>
        </w:rPr>
        <w:t>型とは、金属、プラスチック、ゴム、ガラス等の素材を、それぞれ目的とする製品の成形加工用に使用される金型のことです。型を活用した取引を行っていない場合には、除外してください。</w:t>
      </w:r>
    </w:p>
    <w:p w14:paraId="5F2288D8" w14:textId="77777777" w:rsidR="00016B31" w:rsidRPr="00F07E9A" w:rsidRDefault="00016B31" w:rsidP="00C2357F">
      <w:pPr>
        <w:widowControl/>
        <w:spacing w:line="160" w:lineRule="exact"/>
        <w:jc w:val="left"/>
        <w:rPr>
          <w:rFonts w:asciiTheme="majorEastAsia" w:eastAsiaTheme="majorEastAsia" w:hAnsiTheme="majorEastAsia"/>
          <w:color w:val="000000" w:themeColor="text1"/>
          <w:sz w:val="24"/>
          <w:szCs w:val="24"/>
        </w:rPr>
      </w:pPr>
    </w:p>
    <w:p w14:paraId="4AE89CA3" w14:textId="55CFD3B2"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3ED05AF8"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C2357F">
      <w:pPr>
        <w:widowControl/>
        <w:spacing w:line="16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E035A7F"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C7B5E" w:rsidRPr="002409D4">
        <w:rPr>
          <w:rFonts w:asciiTheme="majorEastAsia" w:eastAsiaTheme="majorEastAsia" w:hAnsiTheme="majorEastAsia" w:hint="eastAsia"/>
          <w:sz w:val="24"/>
          <w:szCs w:val="24"/>
        </w:rPr>
        <w:t>知的財産</w:t>
      </w:r>
      <w:r w:rsidR="00B63770" w:rsidRPr="002409D4">
        <w:rPr>
          <w:rFonts w:asciiTheme="majorEastAsia" w:eastAsiaTheme="majorEastAsia" w:hAnsiTheme="majorEastAsia" w:hint="eastAsia"/>
          <w:sz w:val="24"/>
          <w:szCs w:val="24"/>
        </w:rPr>
        <w:t>取引</w:t>
      </w:r>
      <w:r w:rsidR="008C7B5E" w:rsidRPr="002409D4">
        <w:rPr>
          <w:rFonts w:asciiTheme="majorEastAsia" w:eastAsiaTheme="majorEastAsia" w:hAnsiTheme="majorEastAsia" w:hint="eastAsia"/>
          <w:sz w:val="24"/>
          <w:szCs w:val="24"/>
        </w:rPr>
        <w:t>に関するガイドラインや契約</w:t>
      </w:r>
      <w:r w:rsidR="00B63770" w:rsidRPr="002409D4">
        <w:rPr>
          <w:rFonts w:asciiTheme="majorEastAsia" w:eastAsiaTheme="majorEastAsia" w:hAnsiTheme="majorEastAsia" w:hint="eastAsia"/>
          <w:sz w:val="24"/>
          <w:szCs w:val="24"/>
        </w:rPr>
        <w:t>書</w:t>
      </w:r>
      <w:r w:rsidR="008C7B5E" w:rsidRPr="002409D4">
        <w:rPr>
          <w:rFonts w:asciiTheme="majorEastAsia" w:eastAsiaTheme="majorEastAsia" w:hAnsiTheme="majorEastAsia" w:hint="eastAsia"/>
          <w:sz w:val="24"/>
          <w:szCs w:val="24"/>
        </w:rPr>
        <w:t>のひな形に基づいて取引を行い、</w:t>
      </w:r>
      <w:r w:rsidRPr="00F07E9A">
        <w:rPr>
          <w:rFonts w:asciiTheme="majorEastAsia" w:eastAsiaTheme="majorEastAsia" w:hAnsiTheme="majorEastAsia" w:hint="eastAsia"/>
          <w:color w:val="000000" w:themeColor="text1"/>
          <w:sz w:val="24"/>
          <w:szCs w:val="24"/>
        </w:rPr>
        <w:t>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C2357F">
      <w:pPr>
        <w:widowControl/>
        <w:spacing w:line="160" w:lineRule="exact"/>
        <w:jc w:val="left"/>
        <w:rPr>
          <w:rFonts w:asciiTheme="majorEastAsia" w:eastAsiaTheme="majorEastAsia" w:hAnsiTheme="majorEastAsia"/>
          <w:sz w:val="24"/>
          <w:szCs w:val="24"/>
        </w:rPr>
      </w:pP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C2357F">
      <w:pPr>
        <w:widowControl/>
        <w:spacing w:line="24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5F5EC700" w14:textId="25EAF0E7" w:rsidR="001925C3" w:rsidRDefault="001925C3" w:rsidP="005331EA">
      <w:pPr>
        <w:widowControl/>
        <w:ind w:left="706" w:hangingChars="300" w:hanging="706"/>
        <w:jc w:val="left"/>
        <w:rPr>
          <w:rFonts w:asciiTheme="majorEastAsia" w:eastAsiaTheme="majorEastAsia" w:hAnsiTheme="majorEastAsia"/>
          <w:color w:val="FF0000"/>
          <w:sz w:val="24"/>
          <w:szCs w:val="24"/>
        </w:rPr>
      </w:pPr>
      <w:r w:rsidRPr="007045E2">
        <w:rPr>
          <w:rFonts w:asciiTheme="majorEastAsia" w:eastAsiaTheme="majorEastAsia" w:hAnsiTheme="majorEastAsia" w:hint="eastAsia"/>
          <w:color w:val="FF0000"/>
          <w:sz w:val="24"/>
          <w:szCs w:val="24"/>
        </w:rPr>
        <w:t>（例）</w:t>
      </w:r>
      <w:r w:rsidR="007F7A01" w:rsidRPr="007045E2">
        <w:rPr>
          <w:rFonts w:asciiTheme="majorEastAsia" w:eastAsiaTheme="majorEastAsia" w:hAnsiTheme="majorEastAsia" w:hint="eastAsia"/>
          <w:color w:val="FF0000"/>
          <w:sz w:val="24"/>
          <w:szCs w:val="24"/>
        </w:rPr>
        <w:t>取引先満足度調査の実施</w:t>
      </w:r>
      <w:r w:rsidR="005331EA" w:rsidRPr="007045E2">
        <w:rPr>
          <w:rFonts w:asciiTheme="majorEastAsia" w:eastAsiaTheme="majorEastAsia" w:hAnsiTheme="majorEastAsia" w:hint="eastAsia"/>
          <w:color w:val="FF0000"/>
          <w:sz w:val="24"/>
          <w:szCs w:val="24"/>
        </w:rPr>
        <w:t>、事業活動を通じて得られた利益や</w:t>
      </w:r>
      <w:r w:rsidR="007F7A01" w:rsidRPr="007045E2">
        <w:rPr>
          <w:rFonts w:asciiTheme="majorEastAsia" w:eastAsiaTheme="majorEastAsia" w:hAnsiTheme="majorEastAsia" w:hint="eastAsia"/>
          <w:color w:val="FF0000"/>
          <w:sz w:val="24"/>
          <w:szCs w:val="24"/>
        </w:rPr>
        <w:t>コストダウン等の成果配分を取引先との間で</w:t>
      </w:r>
      <w:r w:rsidR="007F7A01" w:rsidRPr="007045E2">
        <w:rPr>
          <w:rFonts w:asciiTheme="majorEastAsia" w:eastAsiaTheme="majorEastAsia" w:hAnsiTheme="majorEastAsia"/>
          <w:color w:val="FF0000"/>
          <w:sz w:val="24"/>
          <w:szCs w:val="24"/>
        </w:rPr>
        <w:t>‟50/50</w:t>
      </w:r>
      <w:r w:rsidR="007F7A01" w:rsidRPr="007045E2">
        <w:rPr>
          <w:rFonts w:asciiTheme="majorEastAsia" w:eastAsiaTheme="majorEastAsia" w:hAnsiTheme="majorEastAsia" w:hint="eastAsia"/>
          <w:color w:val="FF0000"/>
          <w:sz w:val="24"/>
          <w:szCs w:val="24"/>
        </w:rPr>
        <w:t>（ﾌｨﾌﾃｨ・ﾌｨﾌﾃｨ）“とする</w:t>
      </w:r>
      <w:r w:rsidR="001868E6" w:rsidRPr="007045E2">
        <w:rPr>
          <w:rFonts w:asciiTheme="majorEastAsia" w:eastAsiaTheme="majorEastAsia" w:hAnsiTheme="majorEastAsia" w:hint="eastAsia"/>
          <w:color w:val="FF0000"/>
          <w:sz w:val="24"/>
          <w:szCs w:val="24"/>
        </w:rPr>
        <w:t>、「ホワイト物流」に関する</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自主行動宣言</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を表明済み</w:t>
      </w:r>
      <w:r w:rsidR="005331EA" w:rsidRPr="007045E2">
        <w:rPr>
          <w:rFonts w:asciiTheme="majorEastAsia" w:eastAsiaTheme="majorEastAsia" w:hAnsiTheme="majorEastAsia" w:hint="eastAsia"/>
          <w:color w:val="FF0000"/>
          <w:sz w:val="24"/>
          <w:szCs w:val="24"/>
        </w:rPr>
        <w:t xml:space="preserve"> 等</w:t>
      </w:r>
    </w:p>
    <w:p w14:paraId="7F6001C0" w14:textId="77777777" w:rsidR="00995713" w:rsidRDefault="008C7B5E" w:rsidP="00995713">
      <w:pPr>
        <w:widowControl/>
        <w:ind w:left="706" w:hangingChars="300" w:hanging="706"/>
        <w:jc w:val="left"/>
        <w:rPr>
          <w:rFonts w:asciiTheme="majorEastAsia" w:eastAsiaTheme="majorEastAsia" w:hAnsiTheme="majorEastAsia"/>
          <w:sz w:val="24"/>
          <w:szCs w:val="24"/>
        </w:rPr>
      </w:pPr>
      <w:r w:rsidRPr="002409D4">
        <w:rPr>
          <w:rFonts w:asciiTheme="majorEastAsia" w:eastAsiaTheme="majorEastAsia" w:hAnsiTheme="majorEastAsia" w:hint="eastAsia"/>
          <w:color w:val="FF0000"/>
          <w:sz w:val="24"/>
          <w:szCs w:val="24"/>
        </w:rPr>
        <w:t>（例）約束手形の利用の廃止に向けて、大企業間取引も含め、現金払いや電子記録債権への移行に取り組みます。</w:t>
      </w:r>
    </w:p>
    <w:p w14:paraId="0238C7E4" w14:textId="5C003851" w:rsidR="004D3561" w:rsidRDefault="004D3561" w:rsidP="006045CA">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（例）「調達基本方針」に基づく公平・公正な取引を通じて、パートナーシップを構築。</w:t>
      </w:r>
    </w:p>
    <w:p w14:paraId="06E78A19" w14:textId="0BF420AA" w:rsidR="00995713" w:rsidRPr="00722E90" w:rsidRDefault="006045CA" w:rsidP="00BC6E92">
      <w:pPr>
        <w:widowControl/>
        <w:jc w:val="left"/>
        <w:rPr>
          <w:rFonts w:asciiTheme="majorEastAsia" w:eastAsiaTheme="majorEastAsia" w:hAnsiTheme="majorEastAsia"/>
          <w:color w:val="0000FF"/>
          <w:sz w:val="24"/>
          <w:szCs w:val="24"/>
        </w:rPr>
      </w:pPr>
      <w:r>
        <w:rPr>
          <w:rFonts w:asciiTheme="majorEastAsia" w:eastAsiaTheme="majorEastAsia" w:hAnsiTheme="majorEastAsia" w:hint="eastAsia"/>
          <w:color w:val="0000FF"/>
          <w:sz w:val="24"/>
          <w:szCs w:val="24"/>
        </w:rPr>
        <w:t>（例）</w:t>
      </w:r>
      <w:r w:rsidR="00995713" w:rsidRPr="00722E90">
        <w:rPr>
          <w:rFonts w:asciiTheme="majorEastAsia" w:eastAsiaTheme="majorEastAsia" w:hAnsiTheme="majorEastAsia" w:hint="eastAsia"/>
          <w:color w:val="0000FF"/>
          <w:sz w:val="24"/>
          <w:szCs w:val="24"/>
        </w:rPr>
        <w:t>不当・不合理な依頼をせず、取引価格はデータ(相場)等に基づき合理的に依頼・交渉する。</w:t>
      </w:r>
    </w:p>
    <w:p w14:paraId="4F48D9DB"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（例）自由で透明性の高い取引により、WIN／WINの関係となるパートナーシップを構築。</w:t>
      </w:r>
    </w:p>
    <w:p w14:paraId="4417F6E4" w14:textId="38DA96CD" w:rsidR="00840143"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（例）取引先と対等な立場で接し、優越的地位を乱用した取引条件等を強要しない。</w:t>
      </w:r>
    </w:p>
    <w:p w14:paraId="62C7B41C"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（例）顧客満足の実現のため、革新的な経営に挑戦する取引先の尊重。</w:t>
      </w:r>
    </w:p>
    <w:p w14:paraId="42D2296F"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（例）取引関係の問題点や課題を把握し、経営層などに共有し、取引態様を改善。</w:t>
      </w:r>
    </w:p>
    <w:p w14:paraId="138C516E"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（例）取引先向け専用ほっとラインの設置し、問題行為の未然防止や早期解決に取り組む。</w:t>
      </w:r>
    </w:p>
    <w:p w14:paraId="091CB517"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（例）取引先と協力し荷役時間の削減や運転以外の付帯作業の削減、納品効率の改善に取り組む。</w:t>
      </w:r>
    </w:p>
    <w:p w14:paraId="2D5BFBD0" w14:textId="77777777" w:rsidR="004D3561" w:rsidRPr="004D3561" w:rsidRDefault="004D3561" w:rsidP="004D3561">
      <w:pPr>
        <w:widowControl/>
        <w:ind w:left="706" w:hangingChars="300" w:hanging="706"/>
        <w:jc w:val="left"/>
        <w:rPr>
          <w:rFonts w:asciiTheme="majorEastAsia" w:eastAsiaTheme="majorEastAsia" w:hAnsiTheme="majorEastAsia"/>
          <w:color w:val="0000FF"/>
          <w:sz w:val="24"/>
          <w:szCs w:val="24"/>
        </w:rPr>
      </w:pPr>
      <w:r w:rsidRPr="004D3561">
        <w:rPr>
          <w:rFonts w:asciiTheme="majorEastAsia" w:eastAsiaTheme="majorEastAsia" w:hAnsiTheme="majorEastAsia" w:hint="eastAsia"/>
          <w:color w:val="0000FF"/>
          <w:sz w:val="24"/>
          <w:szCs w:val="24"/>
        </w:rPr>
        <w:t>（例）アンケートや人権デューデリジェンスにより、問題点や課題を常に把握することに努める。</w:t>
      </w:r>
    </w:p>
    <w:p w14:paraId="5FC75022" w14:textId="77777777" w:rsidR="00D1338B" w:rsidRPr="00EF5208" w:rsidRDefault="00D1338B" w:rsidP="004C7FA7">
      <w:pPr>
        <w:widowControl/>
        <w:spacing w:line="240" w:lineRule="exact"/>
        <w:ind w:left="706" w:hangingChars="300" w:hanging="706"/>
        <w:jc w:val="left"/>
        <w:rPr>
          <w:rFonts w:asciiTheme="majorEastAsia" w:eastAsiaTheme="majorEastAsia" w:hAnsiTheme="majorEastAsia"/>
          <w:color w:val="FF0000"/>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4C7FA7">
      <w:footerReference w:type="default" r:id="rId8"/>
      <w:footerReference w:type="first" r:id="rId9"/>
      <w:pgSz w:w="11906" w:h="16838" w:code="9"/>
      <w:pgMar w:top="454" w:right="720" w:bottom="397" w:left="720" w:header="851" w:footer="0"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7883" w14:textId="77777777" w:rsidR="00E0211F" w:rsidRDefault="00E0211F" w:rsidP="003C0825">
      <w:r>
        <w:separator/>
      </w:r>
    </w:p>
  </w:endnote>
  <w:endnote w:type="continuationSeparator" w:id="0">
    <w:p w14:paraId="2F3DB72A" w14:textId="77777777" w:rsidR="00E0211F" w:rsidRDefault="00E021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2356"/>
      <w:docPartObj>
        <w:docPartGallery w:val="Page Numbers (Bottom of Page)"/>
        <w:docPartUnique/>
      </w:docPartObj>
    </w:sdtPr>
    <w:sdtEndPr/>
    <w:sdtContent>
      <w:p w14:paraId="0C564E96" w14:textId="1C916361" w:rsidR="007F0DD1" w:rsidRDefault="007F0DD1">
        <w:pPr>
          <w:pStyle w:val="a5"/>
          <w:jc w:val="center"/>
        </w:pPr>
        <w:r>
          <w:fldChar w:fldCharType="begin"/>
        </w:r>
        <w:r>
          <w:instrText>PAGE   \* MERGEFORMAT</w:instrText>
        </w:r>
        <w:r>
          <w:fldChar w:fldCharType="separate"/>
        </w:r>
        <w:r w:rsidR="00E440F9" w:rsidRPr="00E440F9">
          <w:rPr>
            <w:noProof/>
            <w:lang w:val="ja-JP"/>
          </w:rPr>
          <w:t>2</w:t>
        </w:r>
        <w:r>
          <w:fldChar w:fldCharType="end"/>
        </w:r>
      </w:p>
    </w:sdtContent>
  </w:sdt>
  <w:p w14:paraId="3F0B7E43" w14:textId="77777777" w:rsidR="007F0DD1" w:rsidRDefault="007F0D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1873"/>
      <w:docPartObj>
        <w:docPartGallery w:val="Page Numbers (Bottom of Page)"/>
        <w:docPartUnique/>
      </w:docPartObj>
    </w:sdtPr>
    <w:sdtEndPr/>
    <w:sdtContent>
      <w:p w14:paraId="4873554D" w14:textId="7C066963" w:rsidR="007F0DD1" w:rsidRDefault="007F0DD1">
        <w:pPr>
          <w:pStyle w:val="a5"/>
          <w:jc w:val="center"/>
        </w:pPr>
        <w:r>
          <w:fldChar w:fldCharType="begin"/>
        </w:r>
        <w:r>
          <w:instrText>PAGE   \* MERGEFORMAT</w:instrText>
        </w:r>
        <w:r>
          <w:fldChar w:fldCharType="separate"/>
        </w:r>
        <w:r w:rsidR="00E440F9" w:rsidRPr="00E440F9">
          <w:rPr>
            <w:noProof/>
            <w:lang w:val="ja-JP"/>
          </w:rPr>
          <w:t>1</w:t>
        </w:r>
        <w:r>
          <w:fldChar w:fldCharType="end"/>
        </w:r>
      </w:p>
    </w:sdtContent>
  </w:sdt>
  <w:p w14:paraId="08C6A9F8" w14:textId="77777777" w:rsidR="007F0DD1" w:rsidRDefault="007F0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57DF" w14:textId="77777777" w:rsidR="00E0211F" w:rsidRDefault="00E0211F" w:rsidP="003C0825">
      <w:r>
        <w:separator/>
      </w:r>
    </w:p>
  </w:footnote>
  <w:footnote w:type="continuationSeparator" w:id="0">
    <w:p w14:paraId="2D27C051" w14:textId="77777777" w:rsidR="00E0211F" w:rsidRDefault="00E0211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38"/>
    <w:multiLevelType w:val="hybridMultilevel"/>
    <w:tmpl w:val="093C9AF8"/>
    <w:lvl w:ilvl="0" w:tplc="E4426034">
      <w:start w:val="1"/>
      <w:numFmt w:val="lowerLetter"/>
      <w:lvlText w:val="%1."/>
      <w:lvlJc w:val="left"/>
      <w:pPr>
        <w:ind w:left="890" w:hanging="420"/>
      </w:pPr>
      <w:rPr>
        <w:rFonts w:hint="eastAsia"/>
      </w:rPr>
    </w:lvl>
    <w:lvl w:ilvl="1" w:tplc="98DE2C26">
      <w:start w:val="1"/>
      <w:numFmt w:val="decimalEnclosedCircle"/>
      <w:lvlText w:val="%2"/>
      <w:lvlJc w:val="left"/>
      <w:pPr>
        <w:ind w:left="780" w:hanging="360"/>
      </w:pPr>
      <w:rPr>
        <w:rFonts w:hint="default"/>
        <w:color w:val="0066F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E48B0"/>
    <w:multiLevelType w:val="hybridMultilevel"/>
    <w:tmpl w:val="CFF0E1DE"/>
    <w:lvl w:ilvl="0" w:tplc="9ABED330">
      <w:start w:val="1"/>
      <w:numFmt w:val="decimalEnclosedCircle"/>
      <w:lvlText w:val="%1"/>
      <w:lvlJc w:val="left"/>
      <w:pPr>
        <w:ind w:left="565" w:hanging="360"/>
      </w:pPr>
      <w:rPr>
        <w:rFonts w:hint="default"/>
        <w:b w:val="0"/>
        <w:bCs w:val="0"/>
        <w:color w:val="0066FF"/>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E012B"/>
    <w:rsid w:val="000E4BEF"/>
    <w:rsid w:val="000E5936"/>
    <w:rsid w:val="00110596"/>
    <w:rsid w:val="00117FBB"/>
    <w:rsid w:val="00120AD4"/>
    <w:rsid w:val="0012704F"/>
    <w:rsid w:val="001270B0"/>
    <w:rsid w:val="001416A8"/>
    <w:rsid w:val="001642EE"/>
    <w:rsid w:val="001656BE"/>
    <w:rsid w:val="001868E6"/>
    <w:rsid w:val="001925C3"/>
    <w:rsid w:val="001950D4"/>
    <w:rsid w:val="001B333A"/>
    <w:rsid w:val="001C006E"/>
    <w:rsid w:val="001C259E"/>
    <w:rsid w:val="001F229C"/>
    <w:rsid w:val="00210F93"/>
    <w:rsid w:val="00234E6F"/>
    <w:rsid w:val="002409D4"/>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220"/>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C7FA7"/>
    <w:rsid w:val="004D3561"/>
    <w:rsid w:val="004D5356"/>
    <w:rsid w:val="004D6307"/>
    <w:rsid w:val="004E033B"/>
    <w:rsid w:val="00503730"/>
    <w:rsid w:val="00513D12"/>
    <w:rsid w:val="005331EA"/>
    <w:rsid w:val="00533ECD"/>
    <w:rsid w:val="00543975"/>
    <w:rsid w:val="00544BAE"/>
    <w:rsid w:val="00553CC8"/>
    <w:rsid w:val="00564DE9"/>
    <w:rsid w:val="00574E90"/>
    <w:rsid w:val="00582C84"/>
    <w:rsid w:val="005A70DB"/>
    <w:rsid w:val="005B1A2D"/>
    <w:rsid w:val="005B2C63"/>
    <w:rsid w:val="005C5442"/>
    <w:rsid w:val="005D0964"/>
    <w:rsid w:val="005D0BF5"/>
    <w:rsid w:val="005D124A"/>
    <w:rsid w:val="005D4B4F"/>
    <w:rsid w:val="005E6404"/>
    <w:rsid w:val="005E6CCC"/>
    <w:rsid w:val="005F75BB"/>
    <w:rsid w:val="006045CA"/>
    <w:rsid w:val="00644520"/>
    <w:rsid w:val="00646BD7"/>
    <w:rsid w:val="006944BA"/>
    <w:rsid w:val="006D7F6D"/>
    <w:rsid w:val="006E21B8"/>
    <w:rsid w:val="006F5D6B"/>
    <w:rsid w:val="007045E2"/>
    <w:rsid w:val="00704A61"/>
    <w:rsid w:val="00706D8C"/>
    <w:rsid w:val="00707699"/>
    <w:rsid w:val="00712384"/>
    <w:rsid w:val="00712B71"/>
    <w:rsid w:val="00713B79"/>
    <w:rsid w:val="0071550C"/>
    <w:rsid w:val="00722E90"/>
    <w:rsid w:val="00724294"/>
    <w:rsid w:val="00725204"/>
    <w:rsid w:val="00736268"/>
    <w:rsid w:val="0074127C"/>
    <w:rsid w:val="00741D31"/>
    <w:rsid w:val="007720C5"/>
    <w:rsid w:val="00772BFD"/>
    <w:rsid w:val="00791405"/>
    <w:rsid w:val="007A2469"/>
    <w:rsid w:val="007A7F73"/>
    <w:rsid w:val="007B05C5"/>
    <w:rsid w:val="007C5893"/>
    <w:rsid w:val="007D6814"/>
    <w:rsid w:val="007E7DED"/>
    <w:rsid w:val="007F0DD1"/>
    <w:rsid w:val="007F7A01"/>
    <w:rsid w:val="0080056A"/>
    <w:rsid w:val="0080263F"/>
    <w:rsid w:val="00807B5E"/>
    <w:rsid w:val="00810243"/>
    <w:rsid w:val="00823E1A"/>
    <w:rsid w:val="008248C2"/>
    <w:rsid w:val="0082669E"/>
    <w:rsid w:val="0083416D"/>
    <w:rsid w:val="008351E7"/>
    <w:rsid w:val="00840143"/>
    <w:rsid w:val="00854164"/>
    <w:rsid w:val="00885F4E"/>
    <w:rsid w:val="00886ECA"/>
    <w:rsid w:val="00896E15"/>
    <w:rsid w:val="008A7E36"/>
    <w:rsid w:val="008B6018"/>
    <w:rsid w:val="008B695D"/>
    <w:rsid w:val="008C3ABE"/>
    <w:rsid w:val="008C5547"/>
    <w:rsid w:val="008C73D1"/>
    <w:rsid w:val="008C7B5E"/>
    <w:rsid w:val="008D06C6"/>
    <w:rsid w:val="008F3AC7"/>
    <w:rsid w:val="00903253"/>
    <w:rsid w:val="009128C9"/>
    <w:rsid w:val="009213E5"/>
    <w:rsid w:val="00933F69"/>
    <w:rsid w:val="0095530E"/>
    <w:rsid w:val="00981B64"/>
    <w:rsid w:val="00995713"/>
    <w:rsid w:val="009A57AA"/>
    <w:rsid w:val="009C6519"/>
    <w:rsid w:val="009E4C3F"/>
    <w:rsid w:val="009E7DA9"/>
    <w:rsid w:val="009F084A"/>
    <w:rsid w:val="009F1401"/>
    <w:rsid w:val="009F48A5"/>
    <w:rsid w:val="00A06F4D"/>
    <w:rsid w:val="00A10268"/>
    <w:rsid w:val="00A30E53"/>
    <w:rsid w:val="00A323D2"/>
    <w:rsid w:val="00A46F6E"/>
    <w:rsid w:val="00A4706C"/>
    <w:rsid w:val="00A6489A"/>
    <w:rsid w:val="00A851DC"/>
    <w:rsid w:val="00AA7EC1"/>
    <w:rsid w:val="00AB4EE9"/>
    <w:rsid w:val="00AB4FCA"/>
    <w:rsid w:val="00AC5DC3"/>
    <w:rsid w:val="00B34C98"/>
    <w:rsid w:val="00B41EB0"/>
    <w:rsid w:val="00B565A8"/>
    <w:rsid w:val="00B57F56"/>
    <w:rsid w:val="00B63770"/>
    <w:rsid w:val="00B7624B"/>
    <w:rsid w:val="00B829D1"/>
    <w:rsid w:val="00BA139B"/>
    <w:rsid w:val="00BB08AD"/>
    <w:rsid w:val="00BC0201"/>
    <w:rsid w:val="00BC6E92"/>
    <w:rsid w:val="00BD7B11"/>
    <w:rsid w:val="00BE179A"/>
    <w:rsid w:val="00BE753A"/>
    <w:rsid w:val="00C030AE"/>
    <w:rsid w:val="00C04CC2"/>
    <w:rsid w:val="00C11B59"/>
    <w:rsid w:val="00C13C24"/>
    <w:rsid w:val="00C2357F"/>
    <w:rsid w:val="00C260B1"/>
    <w:rsid w:val="00C32C94"/>
    <w:rsid w:val="00C36AE3"/>
    <w:rsid w:val="00C75A1B"/>
    <w:rsid w:val="00C80131"/>
    <w:rsid w:val="00C82E96"/>
    <w:rsid w:val="00C9072D"/>
    <w:rsid w:val="00C920BA"/>
    <w:rsid w:val="00C921D2"/>
    <w:rsid w:val="00C92419"/>
    <w:rsid w:val="00C94939"/>
    <w:rsid w:val="00C95A5D"/>
    <w:rsid w:val="00C96030"/>
    <w:rsid w:val="00CA03F3"/>
    <w:rsid w:val="00CB06C5"/>
    <w:rsid w:val="00CE6391"/>
    <w:rsid w:val="00CF26C4"/>
    <w:rsid w:val="00CF75ED"/>
    <w:rsid w:val="00D1338B"/>
    <w:rsid w:val="00D134C1"/>
    <w:rsid w:val="00D613E7"/>
    <w:rsid w:val="00D6764E"/>
    <w:rsid w:val="00D8586C"/>
    <w:rsid w:val="00D97A3E"/>
    <w:rsid w:val="00DA51A4"/>
    <w:rsid w:val="00DB1A89"/>
    <w:rsid w:val="00DC69D8"/>
    <w:rsid w:val="00DD2C4C"/>
    <w:rsid w:val="00E0211F"/>
    <w:rsid w:val="00E12D42"/>
    <w:rsid w:val="00E30B32"/>
    <w:rsid w:val="00E3128D"/>
    <w:rsid w:val="00E32BE1"/>
    <w:rsid w:val="00E36A14"/>
    <w:rsid w:val="00E440F9"/>
    <w:rsid w:val="00E5409C"/>
    <w:rsid w:val="00E54632"/>
    <w:rsid w:val="00E60896"/>
    <w:rsid w:val="00E76A36"/>
    <w:rsid w:val="00E87C8A"/>
    <w:rsid w:val="00E914F0"/>
    <w:rsid w:val="00E97491"/>
    <w:rsid w:val="00EC5246"/>
    <w:rsid w:val="00EC763D"/>
    <w:rsid w:val="00ED3886"/>
    <w:rsid w:val="00ED7D9D"/>
    <w:rsid w:val="00EE2315"/>
    <w:rsid w:val="00EE2A04"/>
    <w:rsid w:val="00EF5208"/>
    <w:rsid w:val="00EF750F"/>
    <w:rsid w:val="00F0571A"/>
    <w:rsid w:val="00F07E9A"/>
    <w:rsid w:val="00F1031C"/>
    <w:rsid w:val="00F13555"/>
    <w:rsid w:val="00F36A47"/>
    <w:rsid w:val="00F45169"/>
    <w:rsid w:val="00F60695"/>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 w:type="character" w:styleId="af4">
    <w:name w:val="Unresolved Mention"/>
    <w:basedOn w:val="a0"/>
    <w:uiPriority w:val="99"/>
    <w:semiHidden/>
    <w:unhideWhenUsed/>
    <w:rsid w:val="0069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A10E-5405-43F4-8894-6BCD1121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2169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2022-04-20T11:55:00Z</cp:lastPrinted>
  <dcterms:created xsi:type="dcterms:W3CDTF">2022-04-20T11:58:00Z</dcterms:created>
  <dcterms:modified xsi:type="dcterms:W3CDTF">2022-04-25T02:44:00Z</dcterms:modified>
</cp:coreProperties>
</file>